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BDF" w:rsidRPr="002A7415" w:rsidRDefault="00671BDF" w:rsidP="00671BDF">
      <w:pPr>
        <w:spacing w:after="0"/>
        <w:rPr>
          <w:rFonts w:ascii="SimSun" w:hAnsi="SimSun"/>
          <w:sz w:val="10"/>
          <w:szCs w:val="10"/>
        </w:rPr>
      </w:pPr>
      <w:bookmarkStart w:id="0" w:name="_GoBack"/>
      <w:bookmarkEnd w:id="0"/>
    </w:p>
    <w:p w:rsidR="00572AFB" w:rsidRPr="003709B1" w:rsidRDefault="00671BDF" w:rsidP="00671BDF">
      <w:pPr>
        <w:spacing w:after="0"/>
        <w:rPr>
          <w:rFonts w:ascii="SimSun" w:eastAsia="SimSun" w:hAnsi="SimSun"/>
          <w:b/>
          <w:sz w:val="24"/>
          <w:szCs w:val="24"/>
          <w:lang w:eastAsia="zh-CN"/>
        </w:rPr>
      </w:pPr>
      <w:r w:rsidRPr="003709B1">
        <w:rPr>
          <w:rFonts w:ascii="SimSun" w:eastAsia="SimSun" w:hAnsi="SimSun" w:hint="eastAsia"/>
          <w:sz w:val="24"/>
          <w:szCs w:val="24"/>
          <w:lang w:eastAsia="zh-CN"/>
        </w:rPr>
        <w:t xml:space="preserve">■ </w:t>
      </w:r>
      <w:r w:rsidRPr="003709B1">
        <w:rPr>
          <w:rFonts w:ascii="SimSun" w:eastAsia="SimSun" w:hAnsi="SimSun" w:hint="eastAsia"/>
          <w:b/>
          <w:sz w:val="24"/>
          <w:szCs w:val="24"/>
          <w:lang w:eastAsia="zh-CN"/>
        </w:rPr>
        <w:t>第</w:t>
      </w:r>
      <w:r w:rsidRPr="003709B1">
        <w:rPr>
          <w:rFonts w:ascii="SimSun" w:eastAsia="SimSun" w:hAnsi="SimSun"/>
          <w:b/>
          <w:sz w:val="24"/>
          <w:szCs w:val="24"/>
          <w:lang w:eastAsia="zh-CN"/>
        </w:rPr>
        <w:t>3方公司</w:t>
      </w:r>
      <w:r w:rsidRPr="003709B1">
        <w:rPr>
          <w:rFonts w:ascii="SimSun" w:eastAsia="SimSun" w:hAnsi="SimSun" w:hint="eastAsia"/>
          <w:b/>
          <w:sz w:val="24"/>
          <w:szCs w:val="24"/>
          <w:lang w:eastAsia="zh-CN"/>
        </w:rPr>
        <w:t>清单</w:t>
      </w:r>
    </w:p>
    <w:tbl>
      <w:tblPr>
        <w:tblW w:w="1518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2"/>
        <w:gridCol w:w="3643"/>
        <w:gridCol w:w="4026"/>
        <w:gridCol w:w="3330"/>
        <w:gridCol w:w="2382"/>
      </w:tblGrid>
      <w:tr w:rsidR="002A7415" w:rsidRPr="002A7415" w:rsidTr="00CE08D8">
        <w:trPr>
          <w:trHeight w:val="344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1BDF" w:rsidRPr="002A7415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b/>
                <w:bCs/>
                <w:kern w:val="0"/>
                <w:sz w:val="18"/>
                <w:szCs w:val="18"/>
              </w:rPr>
            </w:pPr>
            <w:r w:rsidRPr="002A7415">
              <w:rPr>
                <w:rFonts w:ascii="FangSong" w:eastAsia="FangSong" w:hAnsi="FangSong" w:cs="굴림" w:hint="eastAsia"/>
                <w:b/>
                <w:bCs/>
                <w:kern w:val="0"/>
                <w:sz w:val="18"/>
                <w:szCs w:val="18"/>
              </w:rPr>
              <w:t>委托业务</w:t>
            </w:r>
          </w:p>
        </w:tc>
        <w:tc>
          <w:tcPr>
            <w:tcW w:w="36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1BDF" w:rsidRPr="002A7415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b/>
                <w:bCs/>
                <w:kern w:val="0"/>
                <w:sz w:val="18"/>
                <w:szCs w:val="18"/>
              </w:rPr>
            </w:pPr>
            <w:r w:rsidRPr="002A7415">
              <w:rPr>
                <w:rFonts w:ascii="FangSong" w:eastAsia="FangSong" w:hAnsi="FangSong" w:cs="굴림" w:hint="eastAsia"/>
                <w:b/>
                <w:bCs/>
                <w:kern w:val="0"/>
                <w:sz w:val="18"/>
                <w:szCs w:val="18"/>
              </w:rPr>
              <w:t>委托公司名</w:t>
            </w:r>
          </w:p>
        </w:tc>
        <w:tc>
          <w:tcPr>
            <w:tcW w:w="40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1BDF" w:rsidRPr="002A7415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b/>
                <w:bCs/>
                <w:kern w:val="0"/>
                <w:sz w:val="18"/>
                <w:szCs w:val="18"/>
              </w:rPr>
            </w:pPr>
            <w:r w:rsidRPr="002A7415">
              <w:rPr>
                <w:rFonts w:ascii="FangSong" w:eastAsia="FangSong" w:hAnsi="FangSong" w:cs="굴림" w:hint="eastAsia"/>
                <w:b/>
                <w:bCs/>
                <w:kern w:val="0"/>
                <w:sz w:val="18"/>
                <w:szCs w:val="18"/>
              </w:rPr>
              <w:t>包含的客户信息</w:t>
            </w:r>
          </w:p>
        </w:tc>
        <w:tc>
          <w:tcPr>
            <w:tcW w:w="33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1BDF" w:rsidRPr="002A7415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b/>
                <w:bCs/>
                <w:kern w:val="0"/>
                <w:sz w:val="18"/>
                <w:szCs w:val="18"/>
              </w:rPr>
            </w:pPr>
            <w:r w:rsidRPr="002A7415">
              <w:rPr>
                <w:rFonts w:ascii="FangSong" w:eastAsia="FangSong" w:hAnsi="FangSong" w:cs="굴림" w:hint="eastAsia"/>
                <w:b/>
                <w:bCs/>
                <w:kern w:val="0"/>
                <w:sz w:val="18"/>
                <w:szCs w:val="18"/>
              </w:rPr>
              <w:t>客户信息的处理方式</w:t>
            </w:r>
          </w:p>
        </w:tc>
        <w:tc>
          <w:tcPr>
            <w:tcW w:w="238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71BDF" w:rsidRPr="002A7415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b/>
                <w:bCs/>
                <w:kern w:val="0"/>
                <w:sz w:val="18"/>
                <w:szCs w:val="18"/>
              </w:rPr>
            </w:pPr>
            <w:r w:rsidRPr="002A7415">
              <w:rPr>
                <w:rFonts w:ascii="FangSong" w:eastAsia="FangSong" w:hAnsi="FangSong" w:cs="굴림" w:hint="eastAsia"/>
                <w:b/>
                <w:bCs/>
                <w:kern w:val="0"/>
                <w:sz w:val="18"/>
                <w:szCs w:val="18"/>
              </w:rPr>
              <w:t>主管部门</w:t>
            </w:r>
          </w:p>
        </w:tc>
      </w:tr>
      <w:tr w:rsidR="002A7415" w:rsidRPr="002A7415" w:rsidTr="00CE08D8">
        <w:trPr>
          <w:trHeight w:val="375"/>
        </w:trPr>
        <w:tc>
          <w:tcPr>
            <w:tcW w:w="180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C9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客户文档管理服务</w:t>
            </w:r>
          </w:p>
          <w:p w:rsidR="00671BDF" w:rsidRPr="002A7415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合同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2A7415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铁山数据管理咨询(北京)有限公司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2A7415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客户业务资料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2A7415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纸质存储、根据银行需要返还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7578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产品开发部</w:t>
            </w:r>
            <w:r w:rsidR="005B7CAC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/北京分行/</w:t>
            </w:r>
          </w:p>
          <w:p w:rsidR="00671BDF" w:rsidRPr="005B7CAC" w:rsidRDefault="005B7CAC" w:rsidP="0067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hAnsi="FangSong" w:cs="굴림"/>
                <w:kern w:val="0"/>
                <w:sz w:val="18"/>
                <w:szCs w:val="18"/>
                <w:lang w:eastAsia="zh-CN"/>
              </w:rPr>
            </w:pPr>
            <w:r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北京顺义支行</w:t>
            </w:r>
          </w:p>
        </w:tc>
      </w:tr>
      <w:tr w:rsidR="005B7CAC" w:rsidRPr="002A7415" w:rsidTr="00CE08D8">
        <w:trPr>
          <w:trHeight w:val="375"/>
        </w:trPr>
        <w:tc>
          <w:tcPr>
            <w:tcW w:w="180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年度审计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众华会计师事务所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个人身份信息、个人账户信息、个人借贷信息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电子存储、自提供日起永久保存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7CAC" w:rsidRPr="002A7415" w:rsidRDefault="005B7CAC" w:rsidP="0067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企划财务部</w:t>
            </w:r>
          </w:p>
        </w:tc>
      </w:tr>
      <w:tr w:rsidR="005B7CAC" w:rsidRPr="002A7415" w:rsidTr="00CE08D8">
        <w:trPr>
          <w:trHeight w:val="375"/>
        </w:trPr>
        <w:tc>
          <w:tcPr>
            <w:tcW w:w="180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9B16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税务年度审计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9B16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致</w:t>
            </w:r>
            <w:r w:rsidRPr="000B6481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同（北京）税务师事务所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9B16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个人身份信息、个人账户信息、个人借贷信息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9B16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电子存储、自提供日起永久保存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7CAC" w:rsidRPr="002A7415" w:rsidRDefault="005B7CAC" w:rsidP="009B16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企划财务部</w:t>
            </w:r>
          </w:p>
        </w:tc>
      </w:tr>
      <w:tr w:rsidR="005B7CAC" w:rsidRPr="002A7415" w:rsidTr="003C3DD6">
        <w:trPr>
          <w:trHeight w:val="423"/>
        </w:trPr>
        <w:tc>
          <w:tcPr>
            <w:tcW w:w="180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征信二代系统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北京信加科技有限公司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客户业务资料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电子、期满后永久销毁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7CAC" w:rsidRPr="002A7415" w:rsidRDefault="005B7CAC" w:rsidP="0067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授信业务部</w:t>
            </w:r>
          </w:p>
        </w:tc>
      </w:tr>
      <w:tr w:rsidR="005B7CAC" w:rsidRPr="002A7415" w:rsidTr="003C3DD6">
        <w:trPr>
          <w:trHeight w:val="457"/>
        </w:trPr>
        <w:tc>
          <w:tcPr>
            <w:tcW w:w="180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逾期客户信息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北京市天元律师事务所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客户业务资料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电子、期满后永久销毁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7CAC" w:rsidRPr="002A7415" w:rsidRDefault="005B7CAC" w:rsidP="0067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授信业务部</w:t>
            </w:r>
          </w:p>
        </w:tc>
      </w:tr>
      <w:tr w:rsidR="005B7CAC" w:rsidRPr="002A7415" w:rsidTr="003C3DD6">
        <w:trPr>
          <w:trHeight w:val="505"/>
        </w:trPr>
        <w:tc>
          <w:tcPr>
            <w:tcW w:w="180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风险预警系统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百融云创科技股份有限公司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客户业务资料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电子、期满后永久销毁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7CAC" w:rsidRPr="002A7415" w:rsidRDefault="005B7CAC" w:rsidP="0067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授信业务部</w:t>
            </w:r>
          </w:p>
        </w:tc>
      </w:tr>
      <w:tr w:rsidR="005B7CAC" w:rsidRPr="002A7415" w:rsidTr="003C3DD6">
        <w:trPr>
          <w:trHeight w:val="539"/>
        </w:trPr>
        <w:tc>
          <w:tcPr>
            <w:tcW w:w="180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保单贷款客户信息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大家财产保险有限责任公司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客户业务资料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电子、期满后永久销毁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授信业务部</w:t>
            </w:r>
          </w:p>
        </w:tc>
      </w:tr>
      <w:tr w:rsidR="005B7CAC" w:rsidRPr="002A7415" w:rsidTr="003C3DD6">
        <w:trPr>
          <w:trHeight w:val="573"/>
        </w:trPr>
        <w:tc>
          <w:tcPr>
            <w:tcW w:w="1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诉讼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北京市中银律师事务所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客户业务资料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纸质版保存</w:t>
            </w:r>
            <w:r w:rsidRPr="002A7415"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  <w:t>30年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北京分行</w:t>
            </w:r>
          </w:p>
        </w:tc>
      </w:tr>
      <w:tr w:rsidR="005B7CAC" w:rsidRPr="002A7415" w:rsidTr="003C3DD6">
        <w:trPr>
          <w:trHeight w:val="479"/>
        </w:trPr>
        <w:tc>
          <w:tcPr>
            <w:tcW w:w="1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诉讼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北京市康达律师事务所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客户业务资料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纸质及电子版永久保存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北京分行</w:t>
            </w:r>
          </w:p>
        </w:tc>
      </w:tr>
      <w:tr w:rsidR="005B7CAC" w:rsidRPr="002A7415" w:rsidTr="003C3DD6">
        <w:trPr>
          <w:trHeight w:val="513"/>
        </w:trPr>
        <w:tc>
          <w:tcPr>
            <w:tcW w:w="1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诉讼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北京市百瑞律师事务所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5B7CAC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hAnsi="FangSong" w:cs="굴림"/>
                <w:kern w:val="0"/>
                <w:sz w:val="18"/>
                <w:szCs w:val="18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客户业务资料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纸质及电子版永久保存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kern w:val="0"/>
                <w:sz w:val="18"/>
                <w:szCs w:val="18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北京分行</w:t>
            </w:r>
          </w:p>
        </w:tc>
      </w:tr>
      <w:tr w:rsidR="005B7CAC" w:rsidRPr="002A7415" w:rsidTr="00CE08D8">
        <w:trPr>
          <w:trHeight w:val="375"/>
        </w:trPr>
        <w:tc>
          <w:tcPr>
            <w:tcW w:w="1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CCTV维护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上海飞跃科技实业有限公司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包含客户面部的影像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电子存储、期满后永久销毁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CAC" w:rsidRPr="005B7CAC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上海分行</w:t>
            </w:r>
            <w:r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/上海金桥支行</w:t>
            </w:r>
          </w:p>
        </w:tc>
      </w:tr>
      <w:tr w:rsidR="005B7CAC" w:rsidRPr="002A7415" w:rsidTr="00CE08D8">
        <w:trPr>
          <w:trHeight w:val="375"/>
        </w:trPr>
        <w:tc>
          <w:tcPr>
            <w:tcW w:w="1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客户文档管理服务</w:t>
            </w:r>
          </w:p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合同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铁山档案文件管理（上海）有限公司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客户业务资料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纸质存储、根据银行需要返还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CAC" w:rsidRPr="005B7CAC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SimSun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上海分行</w:t>
            </w:r>
            <w:r w:rsidRPr="005B7CAC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/上海吴中路支行</w:t>
            </w:r>
          </w:p>
        </w:tc>
      </w:tr>
      <w:tr w:rsidR="005B7CAC" w:rsidRPr="002A7415" w:rsidTr="00CE08D8">
        <w:trPr>
          <w:trHeight w:val="375"/>
        </w:trPr>
        <w:tc>
          <w:tcPr>
            <w:tcW w:w="1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网络及电算设备</w:t>
            </w:r>
          </w:p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维护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青岛迈司万科技有限公司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客户信息资料等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D8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客户维护电脑设备时会看到系统及客户</w:t>
            </w:r>
          </w:p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相关信息资料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上海分行</w:t>
            </w:r>
          </w:p>
        </w:tc>
      </w:tr>
      <w:tr w:rsidR="005B7CAC" w:rsidRPr="002A7415" w:rsidTr="003C3DD6">
        <w:trPr>
          <w:trHeight w:val="495"/>
        </w:trPr>
        <w:tc>
          <w:tcPr>
            <w:tcW w:w="1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担保物评估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上海加策房地产估价有限公司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客户信息资料等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电子存储、期满后永久销毁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kern w:val="0"/>
                <w:sz w:val="18"/>
                <w:szCs w:val="18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上海分行</w:t>
            </w:r>
          </w:p>
        </w:tc>
      </w:tr>
      <w:tr w:rsidR="005B7CAC" w:rsidRPr="002A7415" w:rsidTr="003C3DD6">
        <w:trPr>
          <w:trHeight w:val="557"/>
        </w:trPr>
        <w:tc>
          <w:tcPr>
            <w:tcW w:w="1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担保物评估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上海国城土地房地产资产评估有限公司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客户信息资料等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电子存储、期满后永久销毁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kern w:val="0"/>
                <w:sz w:val="18"/>
                <w:szCs w:val="18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上海分行</w:t>
            </w:r>
          </w:p>
        </w:tc>
      </w:tr>
      <w:tr w:rsidR="005B7CAC" w:rsidRPr="002A7415" w:rsidTr="00CE08D8">
        <w:trPr>
          <w:trHeight w:val="778"/>
        </w:trPr>
        <w:tc>
          <w:tcPr>
            <w:tcW w:w="1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委托代理合同（向法院申请公证文书强制执行、诉讼等）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上海友禾律师事务所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5B7CAC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hAnsi="FangSong" w:cs="굴림"/>
                <w:kern w:val="0"/>
                <w:sz w:val="18"/>
                <w:szCs w:val="18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客户信息资料等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留存客户身份资料复印件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kern w:val="0"/>
                <w:sz w:val="18"/>
                <w:szCs w:val="18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上海分行</w:t>
            </w:r>
          </w:p>
        </w:tc>
      </w:tr>
      <w:tr w:rsidR="005B7CAC" w:rsidRPr="002A7415" w:rsidTr="003C3DD6">
        <w:trPr>
          <w:trHeight w:val="505"/>
        </w:trPr>
        <w:tc>
          <w:tcPr>
            <w:tcW w:w="1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客户文档管理服务</w:t>
            </w:r>
          </w:p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合同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3709B1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泛成国际货运有限公司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客户业务资料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纸质存储、根据银行需要返还或销毁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CAC" w:rsidRPr="003709B1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上海金桥支行</w:t>
            </w:r>
            <w:r w:rsidR="003709B1">
              <w:rPr>
                <w:rFonts w:ascii="FangSong" w:hAnsi="FangSong" w:cs="굴림" w:hint="eastAsia"/>
                <w:kern w:val="0"/>
                <w:sz w:val="18"/>
                <w:szCs w:val="18"/>
                <w:lang w:eastAsia="zh-CN"/>
              </w:rPr>
              <w:t>/</w:t>
            </w:r>
            <w:r w:rsidR="003709B1"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 xml:space="preserve"> 苏州分行</w:t>
            </w:r>
            <w:r w:rsidR="003709B1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/苏州张家港支行</w:t>
            </w:r>
          </w:p>
        </w:tc>
      </w:tr>
      <w:tr w:rsidR="005B7CAC" w:rsidRPr="002A7415" w:rsidTr="00CE08D8">
        <w:trPr>
          <w:trHeight w:val="375"/>
        </w:trPr>
        <w:tc>
          <w:tcPr>
            <w:tcW w:w="1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客户文档管理服务</w:t>
            </w:r>
          </w:p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合同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深圳市银雁金融服务有限公司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客户业务资料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highlight w:val="yellow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纸质存储、根据银行需要返还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CAC" w:rsidRPr="005B7CAC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SimSun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深圳分行</w:t>
            </w:r>
            <w:r w:rsidRPr="005B7CAC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/深圳福田支行</w:t>
            </w:r>
          </w:p>
        </w:tc>
      </w:tr>
      <w:tr w:rsidR="005B7CAC" w:rsidRPr="002A7415" w:rsidTr="003C3DD6">
        <w:trPr>
          <w:trHeight w:val="405"/>
        </w:trPr>
        <w:tc>
          <w:tcPr>
            <w:tcW w:w="1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律师服务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广东锵锵律师事务所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客户授信相关全部信息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诉讼终后归档永久保存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深圳分行</w:t>
            </w:r>
          </w:p>
        </w:tc>
      </w:tr>
      <w:tr w:rsidR="005B7CAC" w:rsidRPr="002A7415" w:rsidTr="00CE08D8">
        <w:trPr>
          <w:trHeight w:val="375"/>
        </w:trPr>
        <w:tc>
          <w:tcPr>
            <w:tcW w:w="1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lastRenderedPageBreak/>
              <w:t>律师服务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泰和泰（深圳）律师事务所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客户授信相关全部信息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D8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律师所除了提交给法院的纸质资料外，</w:t>
            </w:r>
          </w:p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诉讼终结会马上销毁。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深圳分行</w:t>
            </w:r>
          </w:p>
        </w:tc>
      </w:tr>
      <w:tr w:rsidR="005B7CAC" w:rsidRPr="002A7415" w:rsidTr="00CE08D8">
        <w:trPr>
          <w:trHeight w:val="375"/>
        </w:trPr>
        <w:tc>
          <w:tcPr>
            <w:tcW w:w="1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1F217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评估业务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1F217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深圳市城市房地产土地资产评估有限公司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1F217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评估过程中涉及的客户信息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1F217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出具评估报告后</w:t>
            </w:r>
            <w:r w:rsidRPr="001F2175"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  <w:t>10年</w:t>
            </w:r>
            <w:r w:rsidRPr="001F217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删除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kern w:val="0"/>
                <w:sz w:val="18"/>
                <w:szCs w:val="18"/>
              </w:rPr>
            </w:pPr>
            <w:r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深圳分行</w:t>
            </w:r>
          </w:p>
        </w:tc>
      </w:tr>
      <w:tr w:rsidR="005B7CAC" w:rsidRPr="002A7415" w:rsidTr="00CE08D8">
        <w:trPr>
          <w:trHeight w:val="375"/>
        </w:trPr>
        <w:tc>
          <w:tcPr>
            <w:tcW w:w="1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1F217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评估业务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1F217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深圳市鹏信资产评估土地房地产估价有限</w:t>
            </w:r>
          </w:p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1F217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公司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1F217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评估过程中涉及的客户信息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1F217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出具评估报告后</w:t>
            </w:r>
            <w:r w:rsidRPr="001F2175"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  <w:t>10年</w:t>
            </w:r>
            <w:r w:rsidRPr="001F217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删除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kern w:val="0"/>
                <w:sz w:val="18"/>
                <w:szCs w:val="18"/>
              </w:rPr>
            </w:pPr>
            <w:r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深圳分行</w:t>
            </w:r>
          </w:p>
        </w:tc>
      </w:tr>
      <w:tr w:rsidR="005B7CAC" w:rsidRPr="002A7415" w:rsidTr="00CE08D8">
        <w:trPr>
          <w:trHeight w:val="375"/>
        </w:trPr>
        <w:tc>
          <w:tcPr>
            <w:tcW w:w="1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1F217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评估业务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1F217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深圳市国资源土地房地产资产评估有限公司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1F217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评估过程中涉及的客户信息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1F217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出具评估报告后</w:t>
            </w:r>
            <w:r w:rsidRPr="001F2175"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  <w:t>10年</w:t>
            </w:r>
            <w:r w:rsidRPr="001F217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删除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kern w:val="0"/>
                <w:sz w:val="18"/>
                <w:szCs w:val="18"/>
              </w:rPr>
            </w:pPr>
            <w:r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深圳分行</w:t>
            </w:r>
          </w:p>
        </w:tc>
      </w:tr>
      <w:tr w:rsidR="005B7CAC" w:rsidRPr="002A7415" w:rsidTr="00CE08D8">
        <w:trPr>
          <w:trHeight w:val="375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1F217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评估业务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1F217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深圳市国誉资产评估房地产土地估价顾问</w:t>
            </w:r>
          </w:p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1F217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有限公司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1F217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评估过程中涉及的客户信息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1F217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出具评估报告后</w:t>
            </w:r>
            <w:r w:rsidRPr="001F2175"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  <w:t>10年</w:t>
            </w:r>
            <w:r w:rsidRPr="001F217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删除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kern w:val="0"/>
                <w:sz w:val="18"/>
                <w:szCs w:val="18"/>
              </w:rPr>
            </w:pPr>
            <w:r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深圳分行</w:t>
            </w:r>
          </w:p>
        </w:tc>
      </w:tr>
      <w:tr w:rsidR="005B7CAC" w:rsidRPr="002A7415" w:rsidTr="00CE08D8">
        <w:trPr>
          <w:trHeight w:val="375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律师委托代理合同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广东金地律师事务所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客户信息资料等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纸质存储、诉讼结束后销毁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深圳福田支行</w:t>
            </w:r>
          </w:p>
        </w:tc>
      </w:tr>
      <w:tr w:rsidR="005B7CAC" w:rsidRPr="002A7415" w:rsidTr="00CE08D8">
        <w:trPr>
          <w:trHeight w:val="312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CCTV监控托管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苏州市特种守押保安服务有限公司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包含客户面部的影像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B1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该公司仅涉及</w:t>
            </w:r>
            <w:r w:rsidRPr="002A7415"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  <w:t>CCTV托管，不涉及影像</w:t>
            </w:r>
          </w:p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  <w:t>存</w:t>
            </w: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储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CAC" w:rsidRPr="002A7415" w:rsidRDefault="005B7CAC" w:rsidP="006331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苏州分行</w:t>
            </w:r>
          </w:p>
        </w:tc>
      </w:tr>
      <w:tr w:rsidR="005B7CAC" w:rsidRPr="002A7415" w:rsidTr="00CE08D8">
        <w:trPr>
          <w:trHeight w:val="404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客户文档管理服务</w:t>
            </w:r>
          </w:p>
          <w:p w:rsidR="005B7CAC" w:rsidRPr="001F217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合同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1F217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中信天津金融科技服务有限公司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客户业务资料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纸质存储、根据银行需要返还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CAC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天津分行</w:t>
            </w:r>
          </w:p>
        </w:tc>
      </w:tr>
      <w:tr w:rsidR="005B7CAC" w:rsidRPr="002A7415" w:rsidTr="00CE08D8">
        <w:trPr>
          <w:trHeight w:val="375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1F217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法律服务代理合同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1F217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天津佑航律师事务所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客户业务资料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纸质</w:t>
            </w:r>
            <w:r w:rsidRPr="002A7415"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  <w:t>/</w:t>
            </w: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电子存储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CAC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天津分行</w:t>
            </w:r>
          </w:p>
        </w:tc>
      </w:tr>
      <w:tr w:rsidR="005B7CAC" w:rsidRPr="002A7415" w:rsidTr="00CE08D8">
        <w:trPr>
          <w:trHeight w:val="375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1F217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法律服务代理合同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1F217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天津四方君汇律师事务所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客户业务资料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纸质</w:t>
            </w:r>
            <w:r w:rsidRPr="002A7415"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  <w:t>/</w:t>
            </w: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电子存储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CAC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天津分行</w:t>
            </w:r>
          </w:p>
        </w:tc>
      </w:tr>
      <w:tr w:rsidR="005B7CAC" w:rsidRPr="002A7415" w:rsidTr="00CE08D8">
        <w:trPr>
          <w:trHeight w:val="375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法律服务代理合同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天津森特律师事务所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客户业务资料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纸质</w:t>
            </w:r>
            <w:r w:rsidRPr="002A7415"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  <w:t>/</w:t>
            </w: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电子存储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kern w:val="0"/>
                <w:sz w:val="18"/>
                <w:szCs w:val="18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天津分行</w:t>
            </w:r>
          </w:p>
        </w:tc>
      </w:tr>
      <w:tr w:rsidR="005B7CAC" w:rsidRPr="002A7415" w:rsidTr="00CE08D8">
        <w:trPr>
          <w:trHeight w:val="327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法律诉讼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3709B1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北京市百瑞律师事务所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客户业务资料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以纸质方式收集</w:t>
            </w:r>
            <w:r w:rsidRPr="002A7415"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  <w:t>/使用/存</w:t>
            </w: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储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CAC" w:rsidRPr="003709B1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SimSun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天津东马路支行</w:t>
            </w:r>
            <w:r w:rsidR="003709B1" w:rsidRPr="003709B1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/成都分行</w:t>
            </w:r>
          </w:p>
        </w:tc>
      </w:tr>
      <w:tr w:rsidR="005B7CAC" w:rsidRPr="002A7415" w:rsidTr="00CE08D8">
        <w:trPr>
          <w:trHeight w:val="375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客户文档管理服务</w:t>
            </w:r>
          </w:p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合同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铁山商务信息管理（上海）有限公司大连分公司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客户业务资料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纸质存储、根据银行需要返还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kern w:val="0"/>
                <w:sz w:val="18"/>
                <w:szCs w:val="18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大连分行</w:t>
            </w:r>
          </w:p>
        </w:tc>
      </w:tr>
      <w:tr w:rsidR="005B7CAC" w:rsidRPr="002A7415" w:rsidTr="00CE08D8">
        <w:trPr>
          <w:trHeight w:val="375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担保物评估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深圳市戴德梁行土地房地产评估有限公司大连分公司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客户姓名、身份证号、担保物信息、电话号码、地址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电子存储、期满后永久销毁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kern w:val="0"/>
                <w:sz w:val="18"/>
                <w:szCs w:val="18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大连分行</w:t>
            </w:r>
          </w:p>
        </w:tc>
      </w:tr>
      <w:tr w:rsidR="005B7CAC" w:rsidRPr="002A7415" w:rsidTr="00CE08D8">
        <w:trPr>
          <w:trHeight w:val="375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担保物评估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辽宁华鼎房地产土地估价有限公司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客户姓名、身份证号、担保物信息、电话号码、地址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电子存储、期满后永久销毁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kern w:val="0"/>
                <w:sz w:val="18"/>
                <w:szCs w:val="18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大连分行</w:t>
            </w:r>
          </w:p>
        </w:tc>
      </w:tr>
      <w:tr w:rsidR="005B7CAC" w:rsidRPr="002A7415" w:rsidTr="00CE08D8">
        <w:trPr>
          <w:trHeight w:val="375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担保物评估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大连久泰房地产估价有限公司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客户姓名、身份证号、担保物信息、电话号码、地址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电子存储、期满后永久销毁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kern w:val="0"/>
                <w:sz w:val="18"/>
                <w:szCs w:val="18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大连分行</w:t>
            </w:r>
          </w:p>
        </w:tc>
      </w:tr>
      <w:tr w:rsidR="005B7CAC" w:rsidRPr="002A7415" w:rsidTr="00CE08D8">
        <w:trPr>
          <w:trHeight w:val="375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/>
                <w:kern w:val="0"/>
                <w:sz w:val="18"/>
                <w:szCs w:val="18"/>
              </w:rPr>
              <w:t>CCTV</w:t>
            </w: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维护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大连西科姆电子安全有限公司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包含客户面部的影像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电子存储、期满后永久销毁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kern w:val="0"/>
                <w:sz w:val="18"/>
                <w:szCs w:val="18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大连分行</w:t>
            </w:r>
          </w:p>
        </w:tc>
      </w:tr>
      <w:tr w:rsidR="005B7CAC" w:rsidRPr="002A7415" w:rsidTr="00CE08D8">
        <w:trPr>
          <w:trHeight w:val="375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担保物评估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四川大友房地产评估咨询有限公司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客户姓名、身份证号、担保物信息、电话号码、地址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电子存储、期满后永久销毁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kern w:val="0"/>
                <w:sz w:val="18"/>
                <w:szCs w:val="18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成都分行</w:t>
            </w:r>
          </w:p>
        </w:tc>
      </w:tr>
      <w:tr w:rsidR="005B7CAC" w:rsidRPr="002A7415" w:rsidTr="00CE08D8">
        <w:trPr>
          <w:trHeight w:val="375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逾期贷款诉讼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北京康达</w:t>
            </w:r>
            <w:r w:rsidRPr="002A7415"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  <w:t>(成都）律</w:t>
            </w: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师事务所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AA7578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客户姓名</w:t>
            </w: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身份证号</w:t>
            </w: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担保物信息</w:t>
            </w: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电话号码</w:t>
            </w: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、</w:t>
            </w:r>
            <w:r w:rsidR="005B7CAC" w:rsidRPr="002A7415"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  <w:t xml:space="preserve"> 地址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纸质、电子存储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成都分行</w:t>
            </w:r>
          </w:p>
        </w:tc>
      </w:tr>
      <w:tr w:rsidR="005B7CAC" w:rsidRPr="002A7415" w:rsidTr="00CE08D8">
        <w:trPr>
          <w:trHeight w:val="375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担保物评估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四川金誉房地产评估有限责任公司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客户姓名、身份证号、担保物信息、电话号码、地址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电子存储、期满后永久销毁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kern w:val="0"/>
                <w:sz w:val="18"/>
                <w:szCs w:val="18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成都分行</w:t>
            </w:r>
          </w:p>
        </w:tc>
      </w:tr>
      <w:tr w:rsidR="005B7CAC" w:rsidRPr="002A7415" w:rsidTr="00CE08D8">
        <w:trPr>
          <w:trHeight w:val="375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客户文档管理服务</w:t>
            </w:r>
          </w:p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合同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铁山商务信息管理（上海）有限公司青岛分公司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客户业务资料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根据协议统一保管仓储我行业务资料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kern w:val="0"/>
                <w:sz w:val="18"/>
                <w:szCs w:val="18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威海分行</w:t>
            </w:r>
          </w:p>
        </w:tc>
      </w:tr>
      <w:tr w:rsidR="005B7CAC" w:rsidRPr="002A7415" w:rsidTr="00CE08D8">
        <w:trPr>
          <w:trHeight w:val="375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诉讼委托代理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北京市盈科（威海）律师事务所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客户业务资料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纸质存储、根据银行需要返还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kern w:val="0"/>
                <w:sz w:val="18"/>
                <w:szCs w:val="18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威海分行</w:t>
            </w:r>
          </w:p>
        </w:tc>
      </w:tr>
      <w:tr w:rsidR="005B7CAC" w:rsidRPr="002A7415" w:rsidTr="00CE08D8">
        <w:trPr>
          <w:trHeight w:val="375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诉讼委托代理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山东鸿源律师事务所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包含客户面部的影像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电子存储、期满后永久销毁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kern w:val="0"/>
                <w:sz w:val="18"/>
                <w:szCs w:val="18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威海分行</w:t>
            </w:r>
          </w:p>
        </w:tc>
      </w:tr>
      <w:tr w:rsidR="005B7CAC" w:rsidRPr="002A7415" w:rsidTr="00CE08D8">
        <w:trPr>
          <w:trHeight w:val="375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法律事务委托合同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497BE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hAnsi="FangSong" w:cs="굴림"/>
                <w:kern w:val="0"/>
                <w:sz w:val="18"/>
                <w:szCs w:val="18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重庆立源律师事务所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客户姓名，身份证号，</w:t>
            </w:r>
            <w:r w:rsidRPr="002A7415"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  <w:t xml:space="preserve"> </w:t>
            </w: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电话号码，</w:t>
            </w:r>
            <w:r w:rsidRPr="002A7415"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  <w:t xml:space="preserve"> 地址，</w:t>
            </w: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贷款信息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纸质存储、保存期限到期后永久销毁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重庆分行</w:t>
            </w:r>
          </w:p>
        </w:tc>
      </w:tr>
      <w:tr w:rsidR="005B7CAC" w:rsidRPr="002A7415" w:rsidTr="00CE08D8">
        <w:trPr>
          <w:trHeight w:val="375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lastRenderedPageBreak/>
              <w:t>贷款评估业务合作</w:t>
            </w:r>
          </w:p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协议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重庆汇丰房地产土地资产评估有限责任公司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客户姓名、身份证号、担保物信息、电话号码、地址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纸质存储、保存期限到期后永久销毁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kern w:val="0"/>
                <w:sz w:val="18"/>
                <w:szCs w:val="18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重庆分行</w:t>
            </w:r>
          </w:p>
        </w:tc>
      </w:tr>
      <w:tr w:rsidR="005B7CAC" w:rsidRPr="002A7415" w:rsidTr="00CE08D8">
        <w:trPr>
          <w:trHeight w:val="375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贷款评估业务合作</w:t>
            </w:r>
          </w:p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协议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重庆金友资产评估土地房地产估价有限公司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客户姓名、身份证号、担保物信息、电话号码、地址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纸质存储、保存期限到期后永久销毁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重庆分行</w:t>
            </w:r>
          </w:p>
        </w:tc>
      </w:tr>
      <w:tr w:rsidR="005B7CAC" w:rsidRPr="002A7415" w:rsidTr="00CE08D8">
        <w:trPr>
          <w:trHeight w:val="395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贷款评估业务合作</w:t>
            </w:r>
          </w:p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协议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重庆百臣资产评估土地房地产估价有限公司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客户姓名、身份证号、担保物信息、电话号码、地址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纸质存储、保存期限到期后永久销毁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CAC" w:rsidRPr="002A7415" w:rsidRDefault="005B7CAC" w:rsidP="001F21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2A7415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重庆分行</w:t>
            </w:r>
          </w:p>
        </w:tc>
      </w:tr>
    </w:tbl>
    <w:p w:rsidR="00671BDF" w:rsidRPr="00E0528D" w:rsidRDefault="00671BDF" w:rsidP="0097653F">
      <w:pPr>
        <w:tabs>
          <w:tab w:val="left" w:pos="1135"/>
        </w:tabs>
        <w:rPr>
          <w:rFonts w:eastAsia="SimSun"/>
          <w:lang w:eastAsia="zh-CN"/>
        </w:rPr>
      </w:pPr>
    </w:p>
    <w:sectPr w:rsidR="00671BDF" w:rsidRPr="00E0528D" w:rsidSect="0039381A">
      <w:pgSz w:w="16838" w:h="11906" w:orient="landscape" w:code="9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8AD" w:rsidRDefault="006438AD" w:rsidP="00EC5D4A">
      <w:pPr>
        <w:spacing w:after="0" w:line="240" w:lineRule="auto"/>
      </w:pPr>
      <w:r>
        <w:separator/>
      </w:r>
    </w:p>
  </w:endnote>
  <w:endnote w:type="continuationSeparator" w:id="0">
    <w:p w:rsidR="006438AD" w:rsidRDefault="006438AD" w:rsidP="00EC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8AD" w:rsidRDefault="006438AD" w:rsidP="00EC5D4A">
      <w:pPr>
        <w:spacing w:after="0" w:line="240" w:lineRule="auto"/>
      </w:pPr>
      <w:r>
        <w:separator/>
      </w:r>
    </w:p>
  </w:footnote>
  <w:footnote w:type="continuationSeparator" w:id="0">
    <w:p w:rsidR="006438AD" w:rsidRDefault="006438AD" w:rsidP="00EC5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1C"/>
    <w:rsid w:val="0007770C"/>
    <w:rsid w:val="000853C9"/>
    <w:rsid w:val="000B6481"/>
    <w:rsid w:val="001F2175"/>
    <w:rsid w:val="002031B4"/>
    <w:rsid w:val="002222C4"/>
    <w:rsid w:val="002662E6"/>
    <w:rsid w:val="002A7415"/>
    <w:rsid w:val="00342054"/>
    <w:rsid w:val="00350674"/>
    <w:rsid w:val="003709B1"/>
    <w:rsid w:val="0039381A"/>
    <w:rsid w:val="003A61B7"/>
    <w:rsid w:val="003C3DD6"/>
    <w:rsid w:val="00445CFB"/>
    <w:rsid w:val="00497BE5"/>
    <w:rsid w:val="00572AFB"/>
    <w:rsid w:val="005B7CAC"/>
    <w:rsid w:val="00633109"/>
    <w:rsid w:val="006438AD"/>
    <w:rsid w:val="006522F6"/>
    <w:rsid w:val="00671BDF"/>
    <w:rsid w:val="006E321B"/>
    <w:rsid w:val="00740B3E"/>
    <w:rsid w:val="009709C2"/>
    <w:rsid w:val="0097653F"/>
    <w:rsid w:val="00A53D1C"/>
    <w:rsid w:val="00AA7578"/>
    <w:rsid w:val="00B3251B"/>
    <w:rsid w:val="00BE785A"/>
    <w:rsid w:val="00C65328"/>
    <w:rsid w:val="00C66EF5"/>
    <w:rsid w:val="00C829AD"/>
    <w:rsid w:val="00CE08D8"/>
    <w:rsid w:val="00E0528D"/>
    <w:rsid w:val="00E86A74"/>
    <w:rsid w:val="00EC5D4A"/>
    <w:rsid w:val="00F9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6F8783-F625-411B-8901-89DC65A1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D4A"/>
    <w:pPr>
      <w:tabs>
        <w:tab w:val="center" w:pos="4513"/>
        <w:tab w:val="right" w:pos="9026"/>
      </w:tabs>
      <w:snapToGrid w:val="0"/>
    </w:pPr>
  </w:style>
  <w:style w:type="character" w:customStyle="1" w:styleId="a4">
    <w:name w:val="页眉 字符"/>
    <w:basedOn w:val="a0"/>
    <w:link w:val="a3"/>
    <w:uiPriority w:val="99"/>
    <w:rsid w:val="00EC5D4A"/>
  </w:style>
  <w:style w:type="paragraph" w:styleId="a5">
    <w:name w:val="footer"/>
    <w:basedOn w:val="a"/>
    <w:link w:val="a6"/>
    <w:uiPriority w:val="99"/>
    <w:unhideWhenUsed/>
    <w:rsid w:val="00EC5D4A"/>
    <w:pPr>
      <w:tabs>
        <w:tab w:val="center" w:pos="4513"/>
        <w:tab w:val="right" w:pos="9026"/>
      </w:tabs>
      <w:snapToGrid w:val="0"/>
    </w:pPr>
  </w:style>
  <w:style w:type="character" w:customStyle="1" w:styleId="a6">
    <w:name w:val="页脚 字符"/>
    <w:basedOn w:val="a0"/>
    <w:link w:val="a5"/>
    <w:uiPriority w:val="99"/>
    <w:rsid w:val="00EC5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neh</cp:lastModifiedBy>
  <cp:revision>2</cp:revision>
  <dcterms:created xsi:type="dcterms:W3CDTF">2022-02-17T01:06:00Z</dcterms:created>
  <dcterms:modified xsi:type="dcterms:W3CDTF">2022-02-17T01:06:00Z</dcterms:modified>
</cp:coreProperties>
</file>