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9E" w:rsidRPr="00B365E4" w:rsidRDefault="00ED329D" w:rsidP="00B365E4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第3</w:t>
      </w:r>
      <w:r w:rsidR="00B365E4" w:rsidRPr="00B365E4">
        <w:rPr>
          <w:rFonts w:ascii="宋体" w:eastAsia="宋体" w:hAnsi="宋体" w:hint="eastAsia"/>
          <w:b/>
          <w:sz w:val="36"/>
          <w:szCs w:val="36"/>
        </w:rPr>
        <w:t>方公司清单</w:t>
      </w:r>
    </w:p>
    <w:tbl>
      <w:tblPr>
        <w:tblStyle w:val="a3"/>
        <w:tblW w:w="15299" w:type="dxa"/>
        <w:tblLook w:val="04A0" w:firstRow="1" w:lastRow="0" w:firstColumn="1" w:lastColumn="0" w:noHBand="0" w:noVBand="1"/>
      </w:tblPr>
      <w:tblGrid>
        <w:gridCol w:w="1833"/>
        <w:gridCol w:w="4253"/>
        <w:gridCol w:w="4110"/>
        <w:gridCol w:w="2977"/>
        <w:gridCol w:w="2126"/>
      </w:tblGrid>
      <w:tr w:rsidR="00D1029E" w:rsidRPr="00B365E4" w:rsidTr="00883F3E">
        <w:trPr>
          <w:trHeight w:val="644"/>
        </w:trPr>
        <w:tc>
          <w:tcPr>
            <w:tcW w:w="1833" w:type="dxa"/>
            <w:shd w:val="clear" w:color="auto" w:fill="D9D9D9" w:themeFill="background1" w:themeFillShade="D9"/>
            <w:vAlign w:val="center"/>
            <w:hideMark/>
          </w:tcPr>
          <w:p w:rsidR="00D1029E" w:rsidRPr="00D1029E" w:rsidRDefault="00D1029E" w:rsidP="00B365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02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委托业务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  <w:hideMark/>
          </w:tcPr>
          <w:p w:rsidR="00D1029E" w:rsidRPr="00D1029E" w:rsidRDefault="00D1029E" w:rsidP="00B365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02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委托公</w:t>
            </w:r>
            <w:bookmarkStart w:id="0" w:name="_GoBack"/>
            <w:bookmarkEnd w:id="0"/>
            <w:r w:rsidRPr="00D102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司名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  <w:hideMark/>
          </w:tcPr>
          <w:p w:rsidR="00D1029E" w:rsidRPr="00D1029E" w:rsidRDefault="00D1029E" w:rsidP="00B365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02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包含的客户信息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:rsidR="00D1029E" w:rsidRPr="00D1029E" w:rsidRDefault="00D1029E" w:rsidP="00B365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02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客户信息的处理方式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D1029E" w:rsidRPr="00D1029E" w:rsidRDefault="00D1029E" w:rsidP="00B365E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02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</w:t>
            </w:r>
          </w:p>
        </w:tc>
      </w:tr>
      <w:tr w:rsidR="00D1029E" w:rsidRPr="00B365E4" w:rsidTr="00B365E4">
        <w:trPr>
          <w:trHeight w:val="537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客户文档管理服务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铁山数据管理咨询(北京)有限公司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北京分行</w:t>
            </w:r>
          </w:p>
        </w:tc>
      </w:tr>
      <w:tr w:rsidR="00D1029E" w:rsidRPr="00B365E4" w:rsidTr="00D1029E">
        <w:trPr>
          <w:trHeight w:val="82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诉讼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北京市康达律师事务所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客户姓名，身份证号， 担保物信息， 电话号码， 账户信息等客户业务资料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纸质及电子版永久保存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北京分行</w:t>
            </w:r>
          </w:p>
        </w:tc>
      </w:tr>
      <w:tr w:rsidR="00D1029E" w:rsidRPr="00B365E4" w:rsidTr="00D1029E">
        <w:trPr>
          <w:trHeight w:val="82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诉讼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北京市百瑞律师事务所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客户姓名，身份证号， 担保物信息， 电话号码， 账户信息等客户业务资料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纸质及电子版永久保存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北京分行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逾期贷款诉讼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北京康达(成都）律师事务所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客户姓名，身份证号， 担保物信息， 电话号码， 地址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纸质、电子存储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成都分行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担保物评估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深圳市戴德梁行土地房地产评估有限公司大连分公司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客户姓名、身份证号、担保物信息、电话号码、地址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电子存储、期满后永久销毁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大连分行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担保物评估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辽宁华鼎房地产土地估价有限公司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客户姓名、身份证号、担保物信息、电话号码、地址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电子存储、期满后永久销毁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大连分行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担保物评估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大连久泰房地产估价有限公司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客户姓名、身份证号、担保物信息、电话号码、地址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电子存储、期满后永久销毁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大连分行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风险系统调用外部数据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朴道征信有限公司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客户姓名， 身份证号， 手机号，交易信息等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电子存储、期满后永久销毁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风险管理部</w:t>
            </w:r>
          </w:p>
        </w:tc>
      </w:tr>
      <w:tr w:rsidR="00D1029E" w:rsidRPr="00B365E4" w:rsidTr="00B365E4">
        <w:trPr>
          <w:trHeight w:val="494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跨境人民币清算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交通银行股份有限公司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电子、期满后永久销毁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国际业务部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ABIS系统-国际收支数据申报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ABIS Systems Limited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协助检查数据：姓名,币种，金额，联系方式，证件号码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期满永久销毁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国际业务部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个人外汇业务监测系统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中电金信软件有限公司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客户业务信息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业务合作期间保存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国际业务部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年度审计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毕马威华振会计师事务所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客户姓名、账号、账户金额、借贷信息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电子存储、自提供日起1年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企划财务部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客户文档管理服务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铁山数据管理咨询(北京)有限公司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纸质存储、根据银行需要返还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人力资源部</w:t>
            </w:r>
          </w:p>
        </w:tc>
      </w:tr>
      <w:tr w:rsidR="00D1029E" w:rsidRPr="00B365E4" w:rsidTr="00B365E4">
        <w:trPr>
          <w:trHeight w:val="551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CCTV维护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上海飞跃科技实业有限公司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包含客户面部的影像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电子存储、期满后永久销毁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上海分行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客户文档管理服务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铁山档案文件管理（上海）有限公司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纸质存储、根据银行需要返还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上海分行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网络及电算设备维护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青岛迈司万科技有限公司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客户信息资料等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客户维护电脑设备时会看到系统及客户相关信息资料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上海分行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担保物评估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上海加策房地产估价有限公司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客户姓名，身份证号， 担保物信息， 电话号码， 地址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电子存储、期满后永久销毁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上海分行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担保物评估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上海国城土地房地产资产评估有限公司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客户姓名，身份证号， 担保物信息， 电话号码， 地址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电子存储、期满后永久销毁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上海分行</w:t>
            </w:r>
          </w:p>
        </w:tc>
      </w:tr>
      <w:tr w:rsidR="00D1029E" w:rsidRPr="00B365E4" w:rsidTr="00D1029E">
        <w:trPr>
          <w:trHeight w:val="82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委托代理合同（向法院申请公证文书强制执行、诉讼等）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上海脱颖律师事务所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客户姓名，身份证号， 担保物信息， 电话号码， 地址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留存客户身份资料复印件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上海分行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担保物评估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上海八达国瑞房地产土地估价有限公司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客户姓名，身份证号， 担保物信息， 电话号码， 地址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电子存储、期满后永久销毁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上海分行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客户文档管理服务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泛成国际货运有限公司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纸质存储、根据银行需要返还或销毁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上海金桥支行</w:t>
            </w:r>
          </w:p>
        </w:tc>
      </w:tr>
      <w:tr w:rsidR="00D1029E" w:rsidRPr="00B365E4" w:rsidTr="00D1029E">
        <w:trPr>
          <w:trHeight w:val="82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CCTV维护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上海飞跃科技实业有限公司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包含客户面部的影像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电子存储、期满后永铁山数据管理咨询(北京)有限公司久销毁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上海金桥支行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客户文档管理服务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深圳市银雁金融服务有限公司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纸质存储、根据银行需要返还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深圳分行</w:t>
            </w:r>
          </w:p>
        </w:tc>
      </w:tr>
      <w:tr w:rsidR="00D1029E" w:rsidRPr="00B365E4" w:rsidTr="00B365E4">
        <w:trPr>
          <w:trHeight w:val="478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律师服务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广东锵锵律师事务所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客户授信相关全部信息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诉讼终后归档永久保存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深圳分行</w:t>
            </w:r>
          </w:p>
        </w:tc>
      </w:tr>
      <w:tr w:rsidR="00D1029E" w:rsidRPr="00B365E4" w:rsidTr="00B365E4">
        <w:trPr>
          <w:trHeight w:val="626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律师服务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泰和泰（深圳）律师事务所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客户授信相关全部信息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律师所除了提交给法院的纸质资料外，诉讼终结会马上销毁。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深圳分行</w:t>
            </w:r>
          </w:p>
        </w:tc>
      </w:tr>
      <w:tr w:rsidR="00D1029E" w:rsidRPr="00B365E4" w:rsidTr="00B365E4">
        <w:trPr>
          <w:trHeight w:val="586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律师委托代理合同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北京市君泽君（深圳）律师事务所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客户信息资料等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纸质存储、诉讼结束后销毁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深圳分行</w:t>
            </w:r>
          </w:p>
        </w:tc>
      </w:tr>
      <w:tr w:rsidR="00D1029E" w:rsidRPr="00B365E4" w:rsidTr="00B365E4">
        <w:trPr>
          <w:trHeight w:val="550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律师委托代理合同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广东啸风律师事务所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客户信息资料等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纸质存储、诉讼结束后销毁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深圳分行</w:t>
            </w:r>
          </w:p>
        </w:tc>
      </w:tr>
      <w:tr w:rsidR="00D1029E" w:rsidRPr="00B365E4" w:rsidTr="00B365E4">
        <w:trPr>
          <w:trHeight w:val="559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律师委托代理合同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广东淳锋律师事务所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客户信息资料等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纸质存储、诉讼结束后销毁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深圳分行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评估业务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深圳市城市房地产土地资产评估有限公司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评估过程中涉及的客户信息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出具评估报告后10年删除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深圳分行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评估业务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深圳市鹏信资产评估土地房地产估价有限公司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评估过程中涉及的客户信息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出具评估报告后10年删除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深圳分行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评估业务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深圳市国资源土地房地产资产评估有限公司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评估过程中涉及的客户信息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出具评估报告后10年删除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深圳分行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评估业务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深圳市国誉资产评估房地产土地估价顾问有限公司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评估过程中涉及的客户信息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出具评估报告后10年删除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深圳分行</w:t>
            </w:r>
          </w:p>
        </w:tc>
      </w:tr>
      <w:tr w:rsidR="00D1029E" w:rsidRPr="00B365E4" w:rsidTr="00D1029E">
        <w:trPr>
          <w:trHeight w:val="594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律师委托代理合同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广东金地律师事务所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客户信息资料等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纸质存储、诉讼结束后销毁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深圳分行</w:t>
            </w:r>
          </w:p>
        </w:tc>
      </w:tr>
      <w:tr w:rsidR="00D1029E" w:rsidRPr="00B365E4" w:rsidTr="00D1029E">
        <w:trPr>
          <w:trHeight w:val="82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客户文档管理服务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深圳市银雁金融服务有限公司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客户姓名，身份证号， 担保物信息， 电话号码， 地址，账户信息，交易信息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纸质存储、根据银行需要返还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深圳福田支行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律师委托代理合同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广东金地律师事务所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客户姓名，身份证号， 担保物信息， 电话号码， 地址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纸质存储、诉讼结束后销毁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深圳福田支行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诉讼委托代理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广东金圳律师事务所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客户姓名，身份证号， 担保物信息， 电话号码， 地址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纸质存储、诉讼结束后销毁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深圳福田支行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评估业务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深圳市城市房地产土地资产评估有限公司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评估过程中涉及的客户信息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出具评估报告后10年删除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深圳前海支行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评估业务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深圳市鹏信资产评估土地房地产估价有限公司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评估过程中涉及的客户信息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出具评估报告后10年删除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深圳前海支行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评估业务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深圳市国资源土地房地产资产评估有限公司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评估过程中涉及的客户信息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出具评估报告后10年删除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深圳前海支行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评估业务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深圳市国誉资产评估房地产土地估价顾问有限公司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评估过程中涉及的客户信息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出具评估报告后10年删除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深圳前海支行</w:t>
            </w:r>
          </w:p>
        </w:tc>
      </w:tr>
      <w:tr w:rsidR="00D1029E" w:rsidRPr="00B365E4" w:rsidTr="00D1029E">
        <w:trPr>
          <w:trHeight w:val="488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律师服务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广东良马律师事务所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实现债权回收过程中的客户信息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期满删除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深圳前海支行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文件保管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铁山档案文件管理（上海）有限公司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纸质存储、根据银行需要返还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沈阳分行</w:t>
            </w:r>
          </w:p>
        </w:tc>
      </w:tr>
      <w:tr w:rsidR="00D1029E" w:rsidRPr="00B365E4" w:rsidTr="00D1029E">
        <w:trPr>
          <w:trHeight w:val="450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法律服务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辽宁联润律师事务所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客户贷款资料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沈阳分行</w:t>
            </w:r>
          </w:p>
        </w:tc>
      </w:tr>
      <w:tr w:rsidR="00D1029E" w:rsidRPr="00B365E4" w:rsidTr="00B365E4">
        <w:trPr>
          <w:trHeight w:val="551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征信二代系统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北京信加科技有限公司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电子、期满后永久销毁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授信业务部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逾期客户信息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北京市天元律师事务所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电子或纸质、期满后永久销毁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授信业务部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风险预警系统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百融云创科技股份有限公司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电子或纸质、期满后永久销毁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授信业务部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保单贷款客户信息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大家财产保险有限责任公司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电子或纸质、期满后永久销毁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授信业务部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CCTV监控托管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苏州市特种守押保安服务有限公司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包含客户面部的影像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该公司仅涉及CCTV托管，不涉及影像存储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苏州分行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诉讼委托代理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江苏剑桥颐华律师事务所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存储、使用、加工，委托业务结束后永久销毁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期满永久销毁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苏州分行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客户文档管理服务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泛成国际货运有限公司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纸质存储、根据银行需要返还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苏州分行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客户文档管理服务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泛成国际货运有限公司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纸质存储、根据银行需要返还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苏州张家港支行</w:t>
            </w:r>
          </w:p>
        </w:tc>
      </w:tr>
      <w:tr w:rsidR="00D1029E" w:rsidRPr="00B365E4" w:rsidTr="00D1029E">
        <w:trPr>
          <w:trHeight w:val="608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法律诉讼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北京市百瑞律师事务所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以纸质方式收集/使用/存储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天津东马路支行</w:t>
            </w:r>
          </w:p>
        </w:tc>
      </w:tr>
      <w:tr w:rsidR="00D1029E" w:rsidRPr="00B365E4" w:rsidTr="00D1029E">
        <w:trPr>
          <w:trHeight w:val="82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法律诉讼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北京炜衡（天津）律师事务所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客户姓名、身份证号码、担保物信息、电话号码、地址、客户业务资料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以纸质（或电子版）方式收集、使用、储存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天津东马路支行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客户文档管理服务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中信天津金融科技服务有限公司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客户业务资料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纸质存储、根据银行需要返还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天津分行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法律服务代理合同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天津佑航律师事务所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客户姓名，身份证号， 担保物信息， 电话号码， 地址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纸质/电子存储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天津分行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法律服务代理合同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天津四方君汇律师事务所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客户姓名，身份证号， 担保物信息， 电话号码， 地址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纸质/电子存储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天津分行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法律服务代理合同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天津森特律师事务所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客户姓名，身份证号， 担保物信息， 电话号码， 地址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纸质/电子存储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天津分行</w:t>
            </w:r>
          </w:p>
        </w:tc>
      </w:tr>
      <w:tr w:rsidR="00D1029E" w:rsidRPr="00B365E4" w:rsidTr="00D1029E">
        <w:trPr>
          <w:trHeight w:val="82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诉讼委托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山东鸿源律师事务所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客户姓名、身份证号码、借款合同及抵押合同，地址、联系电话、营业执照号码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期满永久销毁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威海分行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诉讼委托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山东泰祥（威海）律师事务所律师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客户姓名、身份证号码、借款合同、抵押合同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期满永久销毁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威海分行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法律事务委托合同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重庆立源律师事务所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身份信息、账户信息、信贷信息、地址信息、联系方式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纸质存储、保存期限到期后永久销毁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重庆分行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贷款评估业务合作协议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重庆金友资产评估土地房地产估价有限公司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身份信息、账户信息、信贷信息、地址信息、联系方式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纸质存储、保存期限到期后永久销毁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重庆分行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文档保管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重庆市银雁金融配套服务有限公司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身份信息、账户信息、信贷信息、地址信息、联系方式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纸质存储、保存期限到期后永久销毁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重庆分行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IT外包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安图特（北京）科技有限公司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客户信息资料等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电子存储、保存期限到期后永久销毁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重庆分行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贷款评估业务合作协议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重庆瑞升资产评估房地产土地估价有限责任公司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身份信息、 担保物信息、地址信息、联系方式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纸质存储、保存期限到期后永久销毁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重庆分行</w:t>
            </w:r>
          </w:p>
        </w:tc>
      </w:tr>
      <w:tr w:rsidR="00D1029E" w:rsidRPr="00B365E4" w:rsidTr="00D1029E">
        <w:trPr>
          <w:trHeight w:val="555"/>
        </w:trPr>
        <w:tc>
          <w:tcPr>
            <w:tcW w:w="183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视频监控远程值守服务合同书</w:t>
            </w:r>
          </w:p>
        </w:tc>
        <w:tc>
          <w:tcPr>
            <w:tcW w:w="4253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重庆市守神安全技术防范有限公司</w:t>
            </w:r>
          </w:p>
        </w:tc>
        <w:tc>
          <w:tcPr>
            <w:tcW w:w="4110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网点监控视频</w:t>
            </w:r>
          </w:p>
        </w:tc>
        <w:tc>
          <w:tcPr>
            <w:tcW w:w="2977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电子存储、保存期限到期后永久销毁</w:t>
            </w:r>
          </w:p>
        </w:tc>
        <w:tc>
          <w:tcPr>
            <w:tcW w:w="2126" w:type="dxa"/>
            <w:hideMark/>
          </w:tcPr>
          <w:p w:rsidR="00D1029E" w:rsidRPr="00D1029E" w:rsidRDefault="00D1029E" w:rsidP="00D1029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0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重庆分行</w:t>
            </w:r>
          </w:p>
        </w:tc>
      </w:tr>
    </w:tbl>
    <w:p w:rsidR="007C0507" w:rsidRPr="00B365E4" w:rsidRDefault="007C0507" w:rsidP="00D1029E">
      <w:pPr>
        <w:spacing w:line="360" w:lineRule="exact"/>
        <w:rPr>
          <w:rFonts w:ascii="宋体" w:eastAsia="宋体" w:hAnsi="宋体"/>
          <w:sz w:val="20"/>
          <w:szCs w:val="20"/>
        </w:rPr>
      </w:pPr>
    </w:p>
    <w:sectPr w:rsidR="007C0507" w:rsidRPr="00B365E4" w:rsidSect="00D1029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6D" w:rsidRDefault="0075366D" w:rsidP="00D1029E">
      <w:r>
        <w:separator/>
      </w:r>
    </w:p>
  </w:endnote>
  <w:endnote w:type="continuationSeparator" w:id="0">
    <w:p w:rsidR="0075366D" w:rsidRDefault="0075366D" w:rsidP="00D1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6D" w:rsidRDefault="0075366D" w:rsidP="00D1029E">
      <w:r>
        <w:separator/>
      </w:r>
    </w:p>
  </w:footnote>
  <w:footnote w:type="continuationSeparator" w:id="0">
    <w:p w:rsidR="0075366D" w:rsidRDefault="0075366D" w:rsidP="00D10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2957"/>
    <w:multiLevelType w:val="hybridMultilevel"/>
    <w:tmpl w:val="197890A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9E"/>
    <w:rsid w:val="0075366D"/>
    <w:rsid w:val="007C0507"/>
    <w:rsid w:val="00883F3E"/>
    <w:rsid w:val="00915216"/>
    <w:rsid w:val="00B365E4"/>
    <w:rsid w:val="00D1029E"/>
    <w:rsid w:val="00D574C5"/>
    <w:rsid w:val="00ED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DE9DD-0FFC-45AE-B73B-767E0D57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Plain Table 1"/>
    <w:basedOn w:val="a1"/>
    <w:uiPriority w:val="41"/>
    <w:rsid w:val="00D1029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39"/>
    <w:rsid w:val="00D10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029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0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029E"/>
    <w:rPr>
      <w:sz w:val="18"/>
      <w:szCs w:val="18"/>
    </w:rPr>
  </w:style>
  <w:style w:type="paragraph" w:styleId="a8">
    <w:name w:val="List Paragraph"/>
    <w:basedOn w:val="a"/>
    <w:uiPriority w:val="34"/>
    <w:qFormat/>
    <w:rsid w:val="00B365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7CB29-4C6D-4FCA-9C73-6688D484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</dc:creator>
  <cp:keywords/>
  <dc:description/>
  <cp:lastModifiedBy>Fay</cp:lastModifiedBy>
  <cp:revision>4</cp:revision>
  <dcterms:created xsi:type="dcterms:W3CDTF">2023-11-10T02:36:00Z</dcterms:created>
  <dcterms:modified xsi:type="dcterms:W3CDTF">2023-11-10T02:54:00Z</dcterms:modified>
</cp:coreProperties>
</file>