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DF" w:rsidRPr="002A7415" w:rsidRDefault="00671BDF" w:rsidP="00671BDF">
      <w:pPr>
        <w:spacing w:after="0"/>
        <w:rPr>
          <w:rFonts w:ascii="宋体" w:hAnsi="宋体"/>
          <w:sz w:val="10"/>
          <w:szCs w:val="10"/>
        </w:rPr>
      </w:pPr>
    </w:p>
    <w:p w:rsidR="002F168E" w:rsidRPr="002F168E" w:rsidRDefault="00671BDF" w:rsidP="00671BDF">
      <w:pPr>
        <w:spacing w:after="0"/>
        <w:rPr>
          <w:rFonts w:ascii="宋体" w:eastAsia="宋体" w:hAnsi="宋体"/>
          <w:b/>
          <w:sz w:val="36"/>
          <w:szCs w:val="36"/>
          <w:lang w:eastAsia="zh-CN"/>
        </w:rPr>
      </w:pPr>
      <w:r w:rsidRPr="002F168E">
        <w:rPr>
          <w:rFonts w:ascii="宋体" w:eastAsia="宋体" w:hAnsi="宋体" w:hint="eastAsia"/>
          <w:sz w:val="36"/>
          <w:szCs w:val="36"/>
          <w:lang w:eastAsia="zh-CN"/>
        </w:rPr>
        <w:t xml:space="preserve">■ </w:t>
      </w:r>
      <w:r w:rsidRPr="002F168E">
        <w:rPr>
          <w:rFonts w:ascii="宋体" w:eastAsia="宋体" w:hAnsi="宋体" w:hint="eastAsia"/>
          <w:b/>
          <w:sz w:val="36"/>
          <w:szCs w:val="36"/>
          <w:lang w:eastAsia="zh-CN"/>
        </w:rPr>
        <w:t>第</w:t>
      </w:r>
      <w:r w:rsidRPr="002F168E">
        <w:rPr>
          <w:rFonts w:ascii="宋体" w:eastAsia="宋体" w:hAnsi="宋体"/>
          <w:b/>
          <w:sz w:val="36"/>
          <w:szCs w:val="36"/>
          <w:lang w:eastAsia="zh-CN"/>
        </w:rPr>
        <w:t>3方公司</w:t>
      </w:r>
      <w:r w:rsidRPr="002F168E">
        <w:rPr>
          <w:rFonts w:ascii="宋体" w:eastAsia="宋体" w:hAnsi="宋体" w:hint="eastAsia"/>
          <w:b/>
          <w:sz w:val="36"/>
          <w:szCs w:val="36"/>
          <w:lang w:eastAsia="zh-CN"/>
        </w:rPr>
        <w:t>清单</w:t>
      </w:r>
    </w:p>
    <w:p w:rsidR="002F168E" w:rsidRDefault="002F168E" w:rsidP="00671BDF">
      <w:pPr>
        <w:spacing w:after="0"/>
        <w:rPr>
          <w:rFonts w:ascii="宋体" w:eastAsia="宋体" w:hAnsi="宋体" w:hint="eastAsia"/>
          <w:b/>
          <w:sz w:val="28"/>
          <w:szCs w:val="28"/>
          <w:lang w:eastAsia="zh-CN"/>
        </w:rPr>
      </w:pPr>
    </w:p>
    <w:tbl>
      <w:tblPr>
        <w:tblStyle w:val="a7"/>
        <w:tblW w:w="15299" w:type="dxa"/>
        <w:tblLook w:val="04A0" w:firstRow="1" w:lastRow="0" w:firstColumn="1" w:lastColumn="0" w:noHBand="0" w:noVBand="1"/>
      </w:tblPr>
      <w:tblGrid>
        <w:gridCol w:w="1833"/>
        <w:gridCol w:w="4253"/>
        <w:gridCol w:w="4110"/>
        <w:gridCol w:w="2977"/>
        <w:gridCol w:w="2126"/>
      </w:tblGrid>
      <w:tr w:rsidR="002F168E" w:rsidRPr="002F168E" w:rsidTr="006F6B05">
        <w:trPr>
          <w:trHeight w:val="578"/>
        </w:trPr>
        <w:tc>
          <w:tcPr>
            <w:tcW w:w="1833" w:type="dxa"/>
            <w:shd w:val="clear" w:color="auto" w:fill="D9D9D9" w:themeFill="background1" w:themeFillShade="D9"/>
            <w:vAlign w:val="center"/>
            <w:hideMark/>
          </w:tcPr>
          <w:p w:rsidR="002F168E" w:rsidRPr="00D1029E" w:rsidRDefault="002F168E" w:rsidP="00B13EC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委托业务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:rsidR="002F168E" w:rsidRPr="00D1029E" w:rsidRDefault="002F168E" w:rsidP="00B13EC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委托公司名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  <w:hideMark/>
          </w:tcPr>
          <w:p w:rsidR="002F168E" w:rsidRPr="00D1029E" w:rsidRDefault="002F168E" w:rsidP="00B13EC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包含的客户信息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2F168E" w:rsidRPr="00D1029E" w:rsidRDefault="002F168E" w:rsidP="00B13EC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客户信息的处理方式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2F168E" w:rsidRPr="00D1029E" w:rsidRDefault="002F168E" w:rsidP="00B13EC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</w:tr>
      <w:tr w:rsidR="002F168E" w:rsidRPr="002F168E" w:rsidTr="00B13EC7">
        <w:trPr>
          <w:trHeight w:val="537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铁山数据管理咨询(北京)有限公司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北京分行</w:t>
            </w:r>
          </w:p>
        </w:tc>
      </w:tr>
      <w:tr w:rsidR="002F168E" w:rsidRPr="002F168E" w:rsidTr="00B13EC7">
        <w:trPr>
          <w:trHeight w:val="82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北京市康达律师事务所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账户信息等客户业务资料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纸质及电子</w:t>
            </w:r>
            <w:bookmarkStart w:id="0" w:name="_GoBack"/>
            <w:bookmarkEnd w:id="0"/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版永久保存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北京分行</w:t>
            </w:r>
          </w:p>
        </w:tc>
      </w:tr>
      <w:tr w:rsidR="002F168E" w:rsidRPr="002F168E" w:rsidTr="00B13EC7">
        <w:trPr>
          <w:trHeight w:val="82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北京市百瑞律师事务所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账户信息等客户业务资料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纸质及电子版永久保存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逾期贷款诉讼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北京康达(成都）律师事务所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纸质、电子存储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深圳市戴德梁行土地房地产评估有限公司大连分公司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客户姓名、身份证号、担保物信息、电话号码、地址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辽宁华鼎房地产土地估价有限公司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客户姓名、身份证号、担保物信息、电话号码、地址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大连久泰房地产估价有限公司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客户姓名、身份证号、担保物信息、电话号码、地址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风险系统调用外部数据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朴道征信有限公司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 身份证号， 手机号，交易信息等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风险管理部</w:t>
            </w:r>
          </w:p>
        </w:tc>
      </w:tr>
      <w:tr w:rsidR="002F168E" w:rsidRPr="002F168E" w:rsidTr="00B13EC7">
        <w:trPr>
          <w:trHeight w:val="494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跨境人民币清算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交通银行股份有限公司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国际业务部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ABIS系统-国际收支数据申报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ABIS Systems Limited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协助检查数据：姓名,币种，金额，联系方式，证件号码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国际业务部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个人外汇业务监测系统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中电金信软件有限公司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业务合作期间保存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国际业务部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年度审计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毕马威华振会计师事务所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客户姓名、账号、账户金额、借贷信息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电子存储、自提供日起1年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企划财务部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铁山数据管理咨询(北京)有限公司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人力资源部</w:t>
            </w:r>
          </w:p>
        </w:tc>
      </w:tr>
      <w:tr w:rsidR="002F168E" w:rsidRPr="002F168E" w:rsidTr="00B13EC7">
        <w:trPr>
          <w:trHeight w:val="551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CCTV维护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上海飞跃科技实业有限公司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包含客户面部的影像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铁山档案文件管理（上海）有限公司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网络及电算设备维护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青岛迈司万科技有限公司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客户维护电脑设备时会看到系统及客户相关信息资料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上海加策房地产估价有限公司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上海国城土地房地产资产评估有限公司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2F168E" w:rsidRPr="002F168E" w:rsidTr="00B13EC7">
        <w:trPr>
          <w:trHeight w:val="82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委托代理合同（向法院申请公证文书强制执行、诉讼等）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上海脱颖律师事务所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留存客户身份资料复印件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上海八达国瑞房地产土地估价有限公司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泛成国际货运有限公司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纸质存储、根据银行需要返还或销毁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上海金桥支行</w:t>
            </w:r>
          </w:p>
        </w:tc>
      </w:tr>
      <w:tr w:rsidR="002F168E" w:rsidRPr="002F168E" w:rsidTr="00B13EC7">
        <w:trPr>
          <w:trHeight w:val="82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CCTV维护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上海飞跃科技实业有限公司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包含客户面部的影像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电子存储、期满后永铁山数据管理咨询(北京)有限公司久销毁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上海金桥支行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深圳市银雁金融服务有限公司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478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广东锵锵律师事务所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客户授信相关全部信息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诉讼终后归档永久保存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626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泰和泰（深圳）律师事务所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客户授信相关全部信息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律师所除了提交给法院的纸质资料外，诉讼终结会马上销毁。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586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律师委托代理合同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北京市君泽君（深圳）律师事务所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550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律师委托代理合同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广东啸风律师事务所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559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律师委托代理合同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广东淳锋律师事务所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深圳市城市房地产土地资产评估有限公司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深圳市鹏信资产评估土地房地产估价有限公司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深圳市国资源土地房地产资产评估有限公司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深圳市国誉资产评估房地产土地估价顾问有限公司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594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律师委托代理合同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广东金地律师事务所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2F168E" w:rsidRPr="002F168E" w:rsidTr="00B13EC7">
        <w:trPr>
          <w:trHeight w:val="82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深圳市银雁金融服务有限公司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地址，账户信息，交易信息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深圳福田支行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律师委托代理合同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广东金地律师事务所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深圳福田支行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诉讼委托代理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广东金圳律师事务所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深圳福田支行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深圳市城市房地产土地资产评估有限公司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深圳市鹏信资产评估土地房地产估价有限公司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深圳市国资源土地房地产资产评估有限公司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深圳市国誉资产评估房地产土地估价顾问有限公司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2F168E" w:rsidRPr="002F168E" w:rsidTr="00B13EC7">
        <w:trPr>
          <w:trHeight w:val="488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广东良马律师事务所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实现债权回收过程中的客户信息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期满删除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文件保管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铁山档案文件管理（上海）有限公司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沈阳分行</w:t>
            </w:r>
          </w:p>
        </w:tc>
      </w:tr>
      <w:tr w:rsidR="002F168E" w:rsidRPr="002F168E" w:rsidTr="00B13EC7">
        <w:trPr>
          <w:trHeight w:val="450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辽宁联润律师事务所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客户贷款资料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沈阳分行</w:t>
            </w:r>
          </w:p>
        </w:tc>
      </w:tr>
      <w:tr w:rsidR="002F168E" w:rsidRPr="002F168E" w:rsidTr="00B13EC7">
        <w:trPr>
          <w:trHeight w:val="551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征信二代系统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北京信加科技有限公司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授信业务部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逾期客户信息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北京市天元律师事务所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电子或纸质、期满后永久销毁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授信业务部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风险预警系统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百融云创科技股份有限公司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电子或纸质、期满后永久销毁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授信业务部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保单贷款客户信息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大家财产保险有限责任公司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电子或纸质、期满后永久销毁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授信业务部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CCTV监控托管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苏州市特种守押保安服务有限公司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包含客户面部的影像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该公司仅涉及CCTV托管，不涉及影像存储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诉讼委托代理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江苏剑桥颐华律师事务所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存储、使用、加工，委托业务结束后永久销毁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泛成国际货运有限公司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泛成国际货运有限公司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苏州张家港支行</w:t>
            </w:r>
          </w:p>
        </w:tc>
      </w:tr>
      <w:tr w:rsidR="002F168E" w:rsidRPr="002F168E" w:rsidTr="00B13EC7">
        <w:trPr>
          <w:trHeight w:val="608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法律诉讼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北京市百瑞律师事务所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以纸质方式收集/使用/存储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天津东马路支行</w:t>
            </w:r>
          </w:p>
        </w:tc>
      </w:tr>
      <w:tr w:rsidR="002F168E" w:rsidRPr="002F168E" w:rsidTr="00B13EC7">
        <w:trPr>
          <w:trHeight w:val="82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法律诉讼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北京炜衡（天津）律师事务所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客户姓名、身份证号码、担保物信息、电话号码、地址、客户业务资料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以纸质（或电子版）方式收集、使用、储存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天津东马路支行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中信天津金融科技服务有限公司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法律服务代理合同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天津佑航律师事务所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纸质/电子存储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法律服务代理合同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天津四方君汇律师事务所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纸质/电子存储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法律服务代理合同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天津森特律师事务所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纸质/电子存储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天津分行</w:t>
            </w:r>
          </w:p>
        </w:tc>
      </w:tr>
      <w:tr w:rsidR="002F168E" w:rsidRPr="002F168E" w:rsidTr="00B13EC7">
        <w:trPr>
          <w:trHeight w:val="82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诉讼委托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山东鸿源律师事务所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客户姓名、身份证号码、借款合同及抵押合同，地址、联系电话、营业执照号码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诉讼委托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山东泰祥（威海）律师事务所律师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客户姓名、身份证号码、借款合同、抵押合同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法律事务委托合同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重庆立源律师事务所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身份信息、账户信息、信贷信息、地址信息、联系方式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纸质存储、保存期限到期后永久销毁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贷款评估业务合作协议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重庆金友资产评估土地房地产估价有限公司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身份信息、账户信息、信贷信息、地址信息、联系方式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纸质存储、保存期限到期后永久销毁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文档保管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重庆市银雁金融配套服务有限公司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身份信息、账户信息、信贷信息、地址信息、联系方式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纸质存储、保存期限到期后永久销毁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IT外包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安图特（北京）科技有限公司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电子存储、保存期限到期后永久销毁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贷款评估业务合作协议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重庆瑞升资产评估房地产土地估价有限责任公司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身份信息、 担保物信息、地址信息、联系方式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纸质存储、保存期限到期后永久销毁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2F168E" w:rsidRPr="002F168E" w:rsidTr="00B13EC7">
        <w:trPr>
          <w:trHeight w:val="555"/>
        </w:trPr>
        <w:tc>
          <w:tcPr>
            <w:tcW w:w="183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视频监控远程值守服务合同书</w:t>
            </w:r>
          </w:p>
        </w:tc>
        <w:tc>
          <w:tcPr>
            <w:tcW w:w="4253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重庆市守神安全技术防范有限公司</w:t>
            </w:r>
          </w:p>
        </w:tc>
        <w:tc>
          <w:tcPr>
            <w:tcW w:w="4110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网点监控视频</w:t>
            </w:r>
          </w:p>
        </w:tc>
        <w:tc>
          <w:tcPr>
            <w:tcW w:w="2977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电子存储、保存期限到期后永久销毁</w:t>
            </w:r>
          </w:p>
        </w:tc>
        <w:tc>
          <w:tcPr>
            <w:tcW w:w="2126" w:type="dxa"/>
            <w:hideMark/>
          </w:tcPr>
          <w:p w:rsidR="002F168E" w:rsidRPr="00D1029E" w:rsidRDefault="002F168E" w:rsidP="00B13EC7">
            <w:pPr>
              <w:widowControl/>
              <w:wordWrap/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</w:tbl>
    <w:p w:rsidR="004C512A" w:rsidRPr="002A7415" w:rsidRDefault="004C512A" w:rsidP="00671BDF">
      <w:pPr>
        <w:spacing w:after="0"/>
        <w:rPr>
          <w:rFonts w:ascii="宋体" w:eastAsia="宋体" w:hAnsi="宋体"/>
          <w:b/>
          <w:sz w:val="28"/>
          <w:szCs w:val="28"/>
          <w:lang w:eastAsia="zh-CN"/>
        </w:rPr>
      </w:pPr>
    </w:p>
    <w:sectPr w:rsidR="004C512A" w:rsidRPr="002A7415" w:rsidSect="0039381A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67" w:rsidRDefault="00D37767" w:rsidP="00EC5D4A">
      <w:pPr>
        <w:spacing w:after="0" w:line="240" w:lineRule="auto"/>
      </w:pPr>
      <w:r>
        <w:separator/>
      </w:r>
    </w:p>
  </w:endnote>
  <w:endnote w:type="continuationSeparator" w:id="0">
    <w:p w:rsidR="00D37767" w:rsidRDefault="00D37767" w:rsidP="00EC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67" w:rsidRDefault="00D37767" w:rsidP="00EC5D4A">
      <w:pPr>
        <w:spacing w:after="0" w:line="240" w:lineRule="auto"/>
      </w:pPr>
      <w:r>
        <w:separator/>
      </w:r>
    </w:p>
  </w:footnote>
  <w:footnote w:type="continuationSeparator" w:id="0">
    <w:p w:rsidR="00D37767" w:rsidRDefault="00D37767" w:rsidP="00EC5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C"/>
    <w:rsid w:val="00041568"/>
    <w:rsid w:val="000415BA"/>
    <w:rsid w:val="00066B9B"/>
    <w:rsid w:val="000A238E"/>
    <w:rsid w:val="000A51F7"/>
    <w:rsid w:val="000C54BD"/>
    <w:rsid w:val="00147004"/>
    <w:rsid w:val="00170537"/>
    <w:rsid w:val="00181CB3"/>
    <w:rsid w:val="001A738F"/>
    <w:rsid w:val="001F2175"/>
    <w:rsid w:val="002A7415"/>
    <w:rsid w:val="002D1EBE"/>
    <w:rsid w:val="002F168E"/>
    <w:rsid w:val="00307BC1"/>
    <w:rsid w:val="00311B23"/>
    <w:rsid w:val="003364A5"/>
    <w:rsid w:val="00350674"/>
    <w:rsid w:val="0039381A"/>
    <w:rsid w:val="00396482"/>
    <w:rsid w:val="003F3210"/>
    <w:rsid w:val="00445CFB"/>
    <w:rsid w:val="00477046"/>
    <w:rsid w:val="004906AB"/>
    <w:rsid w:val="004C512A"/>
    <w:rsid w:val="004E0EDD"/>
    <w:rsid w:val="004F503A"/>
    <w:rsid w:val="00557958"/>
    <w:rsid w:val="00572AFB"/>
    <w:rsid w:val="005A3469"/>
    <w:rsid w:val="005B3FEB"/>
    <w:rsid w:val="005F61D9"/>
    <w:rsid w:val="00633109"/>
    <w:rsid w:val="00671BDF"/>
    <w:rsid w:val="00697429"/>
    <w:rsid w:val="006B5FCC"/>
    <w:rsid w:val="006E321B"/>
    <w:rsid w:val="006F6B05"/>
    <w:rsid w:val="00740B3E"/>
    <w:rsid w:val="00753B19"/>
    <w:rsid w:val="00755C82"/>
    <w:rsid w:val="007A6BE7"/>
    <w:rsid w:val="007D3DBA"/>
    <w:rsid w:val="007E5EA5"/>
    <w:rsid w:val="007F0772"/>
    <w:rsid w:val="00882836"/>
    <w:rsid w:val="008B0E23"/>
    <w:rsid w:val="00930571"/>
    <w:rsid w:val="0094143B"/>
    <w:rsid w:val="009709C2"/>
    <w:rsid w:val="00971724"/>
    <w:rsid w:val="009D5834"/>
    <w:rsid w:val="009E7363"/>
    <w:rsid w:val="00A50BE4"/>
    <w:rsid w:val="00A53D1C"/>
    <w:rsid w:val="00A77217"/>
    <w:rsid w:val="00A808E1"/>
    <w:rsid w:val="00B3251B"/>
    <w:rsid w:val="00B46A67"/>
    <w:rsid w:val="00B63C69"/>
    <w:rsid w:val="00B71397"/>
    <w:rsid w:val="00B9363A"/>
    <w:rsid w:val="00BC23BB"/>
    <w:rsid w:val="00BE785A"/>
    <w:rsid w:val="00C333EB"/>
    <w:rsid w:val="00C373CF"/>
    <w:rsid w:val="00C40B81"/>
    <w:rsid w:val="00C45736"/>
    <w:rsid w:val="00C829AD"/>
    <w:rsid w:val="00CE7BF2"/>
    <w:rsid w:val="00D37767"/>
    <w:rsid w:val="00D62C63"/>
    <w:rsid w:val="00D955A2"/>
    <w:rsid w:val="00DA201B"/>
    <w:rsid w:val="00E04CF1"/>
    <w:rsid w:val="00E35E13"/>
    <w:rsid w:val="00E56CE9"/>
    <w:rsid w:val="00E738DD"/>
    <w:rsid w:val="00E76470"/>
    <w:rsid w:val="00E95775"/>
    <w:rsid w:val="00EC5D4A"/>
    <w:rsid w:val="00ED0C21"/>
    <w:rsid w:val="00F03F45"/>
    <w:rsid w:val="00F60222"/>
    <w:rsid w:val="00F66A72"/>
    <w:rsid w:val="00F953E3"/>
    <w:rsid w:val="00FE43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50C34"/>
  <w15:docId w15:val="{846F8783-F625-411B-8901-89DC65A1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4A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EC5D4A"/>
  </w:style>
  <w:style w:type="paragraph" w:styleId="a5">
    <w:name w:val="footer"/>
    <w:basedOn w:val="a"/>
    <w:link w:val="a6"/>
    <w:uiPriority w:val="99"/>
    <w:unhideWhenUsed/>
    <w:rsid w:val="00EC5D4A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EC5D4A"/>
  </w:style>
  <w:style w:type="table" w:styleId="a7">
    <w:name w:val="Table Grid"/>
    <w:basedOn w:val="a1"/>
    <w:uiPriority w:val="39"/>
    <w:rsid w:val="002F168E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Fay</cp:lastModifiedBy>
  <cp:revision>13</cp:revision>
  <dcterms:created xsi:type="dcterms:W3CDTF">2023-08-01T01:53:00Z</dcterms:created>
  <dcterms:modified xsi:type="dcterms:W3CDTF">2023-11-10T02:54:00Z</dcterms:modified>
</cp:coreProperties>
</file>